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Sinossi</w:t>
      </w:r>
    </w:p>
    <w:p w:rsidR="00000000" w:rsidDel="00000000" w:rsidP="00000000" w:rsidRDefault="00000000" w:rsidRPr="00000000" w14:paraId="00000002">
      <w:pPr>
        <w:jc w:val="both"/>
        <w:rPr>
          <w:rFonts w:ascii="Times New Roman" w:cs="Times New Roman" w:eastAsia="Times New Roman" w:hAnsi="Times New Roman"/>
          <w:b w:val="0"/>
        </w:rPr>
      </w:pPr>
      <w:r w:rsidDel="00000000" w:rsidR="00000000" w:rsidRPr="00000000">
        <w:rPr>
          <w:rFonts w:ascii="Times New Roman" w:cs="Times New Roman" w:eastAsia="Times New Roman" w:hAnsi="Times New Roman"/>
          <w:b w:val="0"/>
          <w:rtl w:val="0"/>
        </w:rPr>
        <w:t xml:space="preserve">Due autori, due libri a confronto. Erasmo, il celebre umanista di Rotterdam, è chiamato dai Papi e dalle più alte autorità politiche del tempo a prendere posizione sulle questioni che sconvolgono la Chiesa alle soglie della modernità. Egli punta lo sguardo sulla libertà dell’uomo e interviene contro Lutero, ritenuto il negatore per eccellenza del libero arbitrio. Erasmo, nel </w:t>
      </w:r>
      <w:r w:rsidDel="00000000" w:rsidR="00000000" w:rsidRPr="00000000">
        <w:rPr>
          <w:rFonts w:ascii="Times New Roman" w:cs="Times New Roman" w:eastAsia="Times New Roman" w:hAnsi="Times New Roman"/>
          <w:b w:val="0"/>
          <w:i w:val="1"/>
          <w:rtl w:val="0"/>
        </w:rPr>
        <w:t xml:space="preserve">Libero arbitrio</w:t>
      </w:r>
      <w:r w:rsidDel="00000000" w:rsidR="00000000" w:rsidRPr="00000000">
        <w:rPr>
          <w:rFonts w:ascii="Times New Roman" w:cs="Times New Roman" w:eastAsia="Times New Roman" w:hAnsi="Times New Roman"/>
          <w:b w:val="0"/>
          <w:rtl w:val="0"/>
        </w:rPr>
        <w:t xml:space="preserve"> (1524), argomenta a partire dalla legge, dai precetti e in genere dalle esortazioni contenute nella Sacra Scrittura, caldamente rivolte all’uomo, affinché si decida a praticare i comandamenti divini. Il precetto ha un senso solo se presuppone l’effettiva libertà dell’uomo. Anche Lutero, nel </w:t>
      </w:r>
      <w:r w:rsidDel="00000000" w:rsidR="00000000" w:rsidRPr="00000000">
        <w:rPr>
          <w:rFonts w:ascii="Times New Roman" w:cs="Times New Roman" w:eastAsia="Times New Roman" w:hAnsi="Times New Roman"/>
          <w:b w:val="0"/>
          <w:i w:val="1"/>
          <w:rtl w:val="0"/>
        </w:rPr>
        <w:t xml:space="preserve">Servo arbitrio</w:t>
      </w:r>
      <w:r w:rsidDel="00000000" w:rsidR="00000000" w:rsidRPr="00000000">
        <w:rPr>
          <w:rFonts w:ascii="Times New Roman" w:cs="Times New Roman" w:eastAsia="Times New Roman" w:hAnsi="Times New Roman"/>
          <w:b w:val="0"/>
          <w:rtl w:val="0"/>
        </w:rPr>
        <w:t xml:space="preserve"> (1525), prende spunto dalla Scrittura, ma per concludere che il libero arbitrio, inteso come facoltà alla portata dell’uomo in vista della propria salvezza, non esiste affatto. La legge, i precetti e gli imperativi divini hanno l’unico scopo di svelare all’uomo la sua incapacità di praticarli. Proprio tale funzione della legge lascia libero campo all’intervento dell’Evangelo che affranca l’uomo dalla sua insuperabile condizione di schiavitù spirituale. La posizione di Erasmo venne celebrata, al momento, come cattolica, ma tale propriamente non era; passata la bufera, la produzione teologica di Erasmo fu messa all’indice. La tesi di Lutero fu presentata come eretica, ma tale non era quanto al nocciolo evangelico della questione: la giustificazione per fede. L’introduzione e il commento che accompagnano i due testi si prefiggono di chiarire i termini di questo potente ed epocale scontro dialettico. Gli apparati intendono mettere in grado il lettore di approfondire la questione per ciò che concerne il contesto storico, le fonti e le tradizioni filosofiche e teologiche con cui questi due grandi agostiniani si sono confrontati.</w:t>
      </w:r>
    </w:p>
    <w:p w:rsidR="00000000" w:rsidDel="00000000" w:rsidP="00000000" w:rsidRDefault="00000000" w:rsidRPr="00000000" w14:paraId="00000003">
      <w:pPr>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Franco Buzzi</w:t>
      </w:r>
    </w:p>
    <w:p w:rsidR="00000000" w:rsidDel="00000000" w:rsidP="00000000" w:rsidRDefault="00000000" w:rsidRPr="00000000" w14:paraId="00000004">
      <w:pPr>
        <w:jc w:val="both"/>
        <w:rPr>
          <w:rFonts w:ascii="Times New Roman" w:cs="Times New Roman" w:eastAsia="Times New Roman" w:hAnsi="Times New Roman"/>
          <w:b w:val="0"/>
        </w:rPr>
      </w:pPr>
      <w:r w:rsidDel="00000000" w:rsidR="00000000" w:rsidRPr="00000000">
        <w:rPr>
          <w:rFonts w:ascii="Times New Roman" w:cs="Times New Roman" w:eastAsia="Times New Roman" w:hAnsi="Times New Roman"/>
          <w:b w:val="0"/>
          <w:rtl w:val="0"/>
        </w:rPr>
        <w:t xml:space="preserve">Franco Buzzi (1948-) è sacerdote della diocesi di Milano dal 1972. Dopo la maturità classica ha compiuto studi di filosofia e teologia a Milano, Roma e Monaco di Baviera (1967-1975) diventando professore di filosofia e di teologia fondamentale (1975-1996). Ammesso al Collegio dei Dottori della Biblioteca Ambrosiana (1992), ne è stato Prefetto (2007-2017), rivestendo altresì la carica di Presidente dell’Accademia Ambrosiana (2008-2017). Fa parte dell’Accademia di Studi Luterani in Italia (ASLI), di cui fu tra i soci fondatori, ed è membro effettivo dell’Istituto Lombardo Accademia di Scienze e Lettere. Ha dedicato i suoi studi all’idealismo tedesco, all’umanesimo e a Lutero, al Concilio di Trento e alla teologia postridentina. Si occupa anche di storia della cultura dell’Europa moderna.</w:t>
      </w:r>
    </w:p>
    <w:p w:rsidR="00000000" w:rsidDel="00000000" w:rsidP="00000000" w:rsidRDefault="00000000" w:rsidRPr="00000000" w14:paraId="00000005">
      <w:pPr>
        <w:jc w:val="both"/>
        <w:rPr>
          <w:rFonts w:ascii="Times New Roman" w:cs="Times New Roman" w:eastAsia="Times New Roman" w:hAnsi="Times New Roman"/>
          <w:b w:val="0"/>
        </w:rPr>
      </w:pPr>
      <w:r w:rsidDel="00000000" w:rsidR="00000000" w:rsidRPr="00000000">
        <w:rPr>
          <w:rtl w:val="0"/>
        </w:rPr>
      </w:r>
    </w:p>
    <w:sectPr>
      <w:pgSz w:h="16838" w:w="11906" w:orient="portrait"/>
      <w:pgMar w:bottom="1134" w:top="1417" w:left="1134" w:right="1134"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b w:val="1"/>
        <w:sz w:val="22"/>
        <w:szCs w:val="22"/>
        <w:lang w:val="it-IT"/>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e" w:default="1">
    <w:name w:val="Normal"/>
    <w:qFormat w:val="1"/>
    <w:rsid w:val="00167222"/>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qFormat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5sxNPEIysF1Qy2g3E3Lh0DR657Q==">CgMxLjA4AHIhMTNqQzlrMkc0V1ZvdXVSZVhJWWptaXJvWXhCWUFVWjZP</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2025-02-01T20:30:00Z</dcterms:created>
  <dc:creator>admin</dc:creator>
</cp:coreProperties>
</file>